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44"/>
      </w:tblGrid>
      <w:tr w:rsidR="003C091D" w:rsidRPr="001A28A7" w14:paraId="11FFB143" w14:textId="77777777">
        <w:trPr>
          <w:trHeight w:val="616"/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20A58DB" w14:textId="0C7FBBD3" w:rsidR="003C091D" w:rsidRPr="001A28A7" w:rsidRDefault="00257975">
            <w:pPr>
              <w:pStyle w:val="a8"/>
              <w:wordWrap/>
              <w:spacing w:line="240" w:lineRule="auto"/>
              <w:ind w:left="200" w:right="200"/>
              <w:jc w:val="center"/>
              <w:rPr>
                <w:rFonts w:ascii="Times New Roman" w:eastAsia="Microsoft JhengHei" w:hAnsi="Times New Roman" w:cs="Times New Roman"/>
                <w:sz w:val="48"/>
                <w:szCs w:val="48"/>
              </w:rPr>
            </w:pPr>
            <w:r w:rsidRPr="001A28A7">
              <w:rPr>
                <w:rFonts w:ascii="Times New Roman" w:eastAsia="Microsoft JhengHei" w:hAnsi="Times New Roman" w:cs="Times New Roman"/>
                <w:sz w:val="48"/>
                <w:szCs w:val="48"/>
              </w:rPr>
              <w:t>2019~2022</w:t>
            </w:r>
            <w:r w:rsidRPr="001A28A7">
              <w:rPr>
                <w:rFonts w:ascii="Times New Roman" w:eastAsia="Microsoft JhengHei" w:hAnsi="Times New Roman" w:cs="Times New Roman"/>
                <w:sz w:val="48"/>
                <w:szCs w:val="48"/>
              </w:rPr>
              <w:t>年外來觀光客數量統計</w:t>
            </w:r>
          </w:p>
        </w:tc>
      </w:tr>
      <w:tr w:rsidR="003C091D" w:rsidRPr="001A28A7" w14:paraId="4B2AABBB" w14:textId="77777777">
        <w:trPr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194019CE" w14:textId="77777777" w:rsidR="003C091D" w:rsidRPr="001A28A7" w:rsidRDefault="003C091D">
            <w:pPr>
              <w:pStyle w:val="a8"/>
              <w:spacing w:line="240" w:lineRule="auto"/>
              <w:rPr>
                <w:rFonts w:ascii="Times New Roman" w:eastAsia="Microsoft JhengHei" w:hAnsi="Times New Roman" w:cs="Times New Roman"/>
                <w:sz w:val="2"/>
                <w:szCs w:val="2"/>
              </w:rPr>
            </w:pPr>
          </w:p>
        </w:tc>
      </w:tr>
      <w:tr w:rsidR="003C091D" w:rsidRPr="001A28A7" w14:paraId="26C2623D" w14:textId="77777777">
        <w:trPr>
          <w:trHeight w:val="96"/>
          <w:jc w:val="center"/>
        </w:trPr>
        <w:tc>
          <w:tcPr>
            <w:tcW w:w="9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A400"/>
            <w:vAlign w:val="center"/>
          </w:tcPr>
          <w:p w14:paraId="3F0B121B" w14:textId="77777777" w:rsidR="003C091D" w:rsidRPr="001A28A7" w:rsidRDefault="003C091D">
            <w:pPr>
              <w:pStyle w:val="21"/>
              <w:spacing w:line="240" w:lineRule="auto"/>
              <w:rPr>
                <w:rFonts w:ascii="Times New Roman" w:eastAsia="Microsoft JhengHei" w:hAnsi="Times New Roman" w:cs="Times New Roman"/>
                <w:w w:val="100"/>
              </w:rPr>
            </w:pPr>
          </w:p>
        </w:tc>
      </w:tr>
    </w:tbl>
    <w:p w14:paraId="0A3F7C21" w14:textId="77777777" w:rsidR="003C091D" w:rsidRPr="001A28A7" w:rsidRDefault="003C091D">
      <w:pPr>
        <w:rPr>
          <w:rFonts w:ascii="Times New Roman" w:eastAsia="Microsoft JhengHei" w:hAnsi="Times New Roman" w:cs="Times New Roman"/>
          <w:sz w:val="2"/>
        </w:rPr>
      </w:pPr>
    </w:p>
    <w:p w14:paraId="7EA9058B" w14:textId="1B5540C2" w:rsidR="003C091D" w:rsidRPr="001A28A7" w:rsidRDefault="00257975">
      <w:pPr>
        <w:pStyle w:val="a8"/>
        <w:wordWrap/>
        <w:spacing w:line="265" w:lineRule="auto"/>
        <w:ind w:left="1350" w:hanging="1350"/>
        <w:jc w:val="right"/>
        <w:rPr>
          <w:rFonts w:ascii="Times New Roman" w:eastAsia="Microsoft JhengHei" w:hAnsi="Times New Roman" w:cs="Times New Roman"/>
          <w:i/>
          <w:iCs/>
          <w:sz w:val="26"/>
          <w:szCs w:val="26"/>
        </w:rPr>
      </w:pP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>首爾觀光財團觀光研究組</w:t>
      </w: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 xml:space="preserve"> 2023</w:t>
      </w: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>年</w:t>
      </w: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>4</w:t>
      </w: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>月</w:t>
      </w: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>4</w:t>
      </w:r>
      <w:r w:rsidRPr="001A28A7">
        <w:rPr>
          <w:rFonts w:ascii="Times New Roman" w:eastAsia="Microsoft JhengHei" w:hAnsi="Times New Roman" w:cs="Times New Roman"/>
          <w:i/>
          <w:iCs/>
          <w:sz w:val="26"/>
          <w:szCs w:val="26"/>
        </w:rPr>
        <w:t>日（週二）</w:t>
      </w:r>
    </w:p>
    <w:p w14:paraId="3546A82C" w14:textId="77777777" w:rsidR="003C091D" w:rsidRPr="001A28A7" w:rsidRDefault="003C091D">
      <w:pPr>
        <w:pStyle w:val="a8"/>
        <w:wordWrap/>
        <w:jc w:val="right"/>
        <w:rPr>
          <w:rFonts w:ascii="Times New Roman" w:eastAsia="Microsoft JhengHei" w:hAnsi="Times New Roman" w:cs="Times New Roman"/>
          <w:i/>
          <w:iCs/>
          <w:sz w:val="10"/>
          <w:szCs w:val="10"/>
        </w:rPr>
      </w:pPr>
    </w:p>
    <w:p w14:paraId="72AE716E" w14:textId="77777777" w:rsidR="003C091D" w:rsidRPr="001A28A7" w:rsidRDefault="003C091D">
      <w:pPr>
        <w:pStyle w:val="a8"/>
        <w:spacing w:line="240" w:lineRule="auto"/>
        <w:ind w:left="2536" w:hanging="2536"/>
        <w:rPr>
          <w:rFonts w:ascii="Times New Roman" w:eastAsia="Microsoft JhengHei" w:hAnsi="Times New Roman" w:cs="Times New Roman"/>
          <w:sz w:val="10"/>
          <w:szCs w:val="10"/>
        </w:rPr>
      </w:pPr>
    </w:p>
    <w:p w14:paraId="294273CF" w14:textId="30A2014F" w:rsidR="003C091D" w:rsidRPr="001A28A7" w:rsidRDefault="00257975">
      <w:pPr>
        <w:pStyle w:val="a8"/>
        <w:wordWrap/>
        <w:spacing w:line="240" w:lineRule="auto"/>
        <w:ind w:left="720" w:hanging="720"/>
        <w:jc w:val="left"/>
        <w:rPr>
          <w:rFonts w:ascii="Times New Roman" w:eastAsia="Microsoft JhengHei" w:hAnsi="Times New Roman" w:cs="Times New Roman"/>
          <w:sz w:val="30"/>
          <w:szCs w:val="30"/>
        </w:rPr>
      </w:pPr>
      <w:r w:rsidRPr="001A28A7">
        <w:rPr>
          <w:rFonts w:ascii="Times New Roman" w:eastAsia="Microsoft JhengHei" w:hAnsi="Times New Roman" w:cs="Times New Roman"/>
          <w:sz w:val="30"/>
          <w:szCs w:val="30"/>
        </w:rPr>
        <w:t xml:space="preserve">○ </w:t>
      </w:r>
      <w:r w:rsidRPr="001A28A7">
        <w:rPr>
          <w:rFonts w:ascii="Times New Roman" w:eastAsia="Microsoft JhengHei" w:hAnsi="Times New Roman" w:cs="Times New Roman"/>
          <w:sz w:val="30"/>
          <w:szCs w:val="30"/>
        </w:rPr>
        <w:t>韓國外來觀光客數量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494"/>
        <w:gridCol w:w="1494"/>
        <w:gridCol w:w="1494"/>
        <w:gridCol w:w="1494"/>
        <w:gridCol w:w="1494"/>
        <w:gridCol w:w="1494"/>
      </w:tblGrid>
      <w:tr w:rsidR="003C091D" w:rsidRPr="001A28A7" w14:paraId="21BD471D" w14:textId="77777777" w:rsidTr="00AA437A">
        <w:trPr>
          <w:trHeight w:val="283"/>
        </w:trPr>
        <w:tc>
          <w:tcPr>
            <w:tcW w:w="658" w:type="dxa"/>
            <w:tcBorders>
              <w:top w:val="single" w:sz="12" w:space="0" w:color="000000"/>
              <w:left w:val="nil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7561A6EF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分類</w:t>
            </w:r>
          </w:p>
        </w:tc>
        <w:tc>
          <w:tcPr>
            <w:tcW w:w="149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E4E1DC1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2019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5D84390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2020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64A4CBF8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131CF13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6B10FD1" w14:textId="62A66F5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相比於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2020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年，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br/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增長率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2E8AE699" w14:textId="73C5C354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相比於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年，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br/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增長率</w:t>
            </w:r>
          </w:p>
        </w:tc>
      </w:tr>
      <w:tr w:rsidR="003C091D" w:rsidRPr="001A28A7" w14:paraId="051B9A05" w14:textId="77777777" w:rsidTr="00AA437A">
        <w:trPr>
          <w:trHeight w:val="283"/>
        </w:trPr>
        <w:tc>
          <w:tcPr>
            <w:tcW w:w="658" w:type="dxa"/>
            <w:tcBorders>
              <w:top w:val="doub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55DDA9B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2C98598E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1,104,803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BB07021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1,272,708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ACA9021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58,397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0842C9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81,851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F72283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95.4%</w:t>
            </w:r>
          </w:p>
        </w:tc>
        <w:tc>
          <w:tcPr>
            <w:tcW w:w="1494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6F3E16A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40.2%</w:t>
            </w:r>
          </w:p>
        </w:tc>
      </w:tr>
      <w:tr w:rsidR="003C091D" w:rsidRPr="001A28A7" w14:paraId="12ED3A2D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EF064B2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53C0F4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1,201,802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1E24A3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685,212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704C7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65,582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3172FA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99,999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14B82F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90.4%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EEADB55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52.5%</w:t>
            </w:r>
          </w:p>
        </w:tc>
      </w:tr>
      <w:tr w:rsidR="003C091D" w:rsidRPr="001A28A7" w14:paraId="4D0BCBF3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1DD9236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3EEE7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1,535,641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503F8D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83,497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A2CDA7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74,604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B859C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96,768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5A2162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10.7%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5BF7581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29.7%</w:t>
            </w:r>
          </w:p>
        </w:tc>
      </w:tr>
      <w:tr w:rsidR="003C091D" w:rsidRPr="001A28A7" w14:paraId="07A765C8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89C0D4E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B755FB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1,635,066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6A6690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29,415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ED56D7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70,112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29363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127,919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12D4F3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138.4%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2801B63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82.4%</w:t>
            </w:r>
          </w:p>
        </w:tc>
      </w:tr>
      <w:tr w:rsidR="003C091D" w:rsidRPr="001A28A7" w14:paraId="1F28C18F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BF861B5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C9222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1,485,684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2F1E2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30,806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A5D4E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74,463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E4937A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175,922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FAA410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141.7%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874AD4A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136.3%</w:t>
            </w:r>
          </w:p>
        </w:tc>
      </w:tr>
      <w:tr w:rsidR="003C091D" w:rsidRPr="001A28A7" w14:paraId="19A8E1D0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9963DF9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D46E0C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1,476,218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8E8E1C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36,938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EEBA84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77,029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761478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227,713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FC3A7A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108.5%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65C2FF8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195.6%</w:t>
            </w:r>
          </w:p>
        </w:tc>
      </w:tr>
      <w:tr w:rsidR="003C091D" w:rsidRPr="001A28A7" w14:paraId="1BD0D3F7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EEB9C2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FD3BD0C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1,448,067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08468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61,012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85B833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83,005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F8679A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263,986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AB4827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36.0%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7EFBC566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218.0%</w:t>
            </w:r>
          </w:p>
        </w:tc>
      </w:tr>
      <w:tr w:rsidR="003C091D" w:rsidRPr="001A28A7" w14:paraId="5011FDE9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35607296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2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18C5C0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1,586,299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6727B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68,797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6CB1CA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97,087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D5F55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310,945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6F2E9F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41.1%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25C7570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220.3%</w:t>
            </w:r>
          </w:p>
        </w:tc>
      </w:tr>
      <w:tr w:rsidR="003C091D" w:rsidRPr="001A28A7" w14:paraId="1173148F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5D46C4A3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F277C1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1,459,664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E91F73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65,040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684DD4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89,800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7E89B1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337,638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7536AC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38.1%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CBF497D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276.0%</w:t>
            </w:r>
          </w:p>
        </w:tc>
      </w:tr>
      <w:tr w:rsidR="003C091D" w:rsidRPr="001A28A7" w14:paraId="2A400E0A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06E864C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10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6DF970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1,656,195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06EF71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61,585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1C8CE8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92,416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56655E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476,097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7B8CC1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50.1%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64D3BE80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415.2%</w:t>
            </w:r>
          </w:p>
        </w:tc>
      </w:tr>
      <w:tr w:rsidR="003C091D" w:rsidRPr="001A28A7" w14:paraId="7F3FB438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66771CB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85629E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1,456,429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253A91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61,764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448731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94,358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035DAF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459,906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2DD838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52.8%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DCCA76D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387.4%</w:t>
            </w:r>
          </w:p>
        </w:tc>
      </w:tr>
      <w:tr w:rsidR="003C091D" w:rsidRPr="001A28A7" w14:paraId="50AC282C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49F1CE5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94" w:type="dxa"/>
            <w:tcBorders>
              <w:top w:val="single" w:sz="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84CA92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1,456,888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D5C3860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62,344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EBA5F4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90,150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A247C" w14:textId="77777777" w:rsidR="003C091D" w:rsidRPr="001A28A7" w:rsidRDefault="00257975" w:rsidP="00AA437A">
            <w:pPr>
              <w:pStyle w:val="a8"/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539,273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666E49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44.6%</w:t>
            </w:r>
          </w:p>
        </w:tc>
        <w:tc>
          <w:tcPr>
            <w:tcW w:w="1494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BA193B4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498.2%</w:t>
            </w:r>
          </w:p>
        </w:tc>
      </w:tr>
      <w:tr w:rsidR="003C091D" w:rsidRPr="001A28A7" w14:paraId="5DD52003" w14:textId="77777777" w:rsidTr="00AA437A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14:paraId="778DFA45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合計</w:t>
            </w:r>
          </w:p>
        </w:tc>
        <w:tc>
          <w:tcPr>
            <w:tcW w:w="1494" w:type="dxa"/>
            <w:tcBorders>
              <w:top w:val="single" w:sz="1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C7248D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17,502,756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1ED1F5E3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2,519,118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77D2D5EF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967,003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E66352C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3,198,017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6212C2DB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61.6%</w:t>
            </w:r>
          </w:p>
        </w:tc>
        <w:tc>
          <w:tcPr>
            <w:tcW w:w="1494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04CA3EBA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230.7%</w:t>
            </w:r>
          </w:p>
        </w:tc>
      </w:tr>
    </w:tbl>
    <w:p w14:paraId="543A0701" w14:textId="77777777" w:rsidR="003C091D" w:rsidRPr="001A28A7" w:rsidRDefault="003C091D">
      <w:pPr>
        <w:rPr>
          <w:rFonts w:ascii="Times New Roman" w:eastAsia="Microsoft JhengHei" w:hAnsi="Times New Roman" w:cs="Times New Roman"/>
          <w:sz w:val="2"/>
        </w:rPr>
      </w:pPr>
    </w:p>
    <w:p w14:paraId="284FD2D0" w14:textId="77777777" w:rsidR="003C091D" w:rsidRPr="001A28A7" w:rsidRDefault="003C091D">
      <w:pPr>
        <w:pStyle w:val="a8"/>
        <w:wordWrap/>
        <w:snapToGrid w:val="0"/>
        <w:spacing w:line="240" w:lineRule="auto"/>
        <w:ind w:left="636" w:hanging="636"/>
        <w:jc w:val="left"/>
        <w:rPr>
          <w:rFonts w:ascii="Times New Roman" w:eastAsia="Microsoft JhengHei" w:hAnsi="Times New Roman" w:cs="Times New Roman"/>
          <w:sz w:val="10"/>
          <w:szCs w:val="10"/>
        </w:rPr>
      </w:pPr>
    </w:p>
    <w:p w14:paraId="1957436A" w14:textId="5218FB54" w:rsidR="003C091D" w:rsidRPr="001A28A7" w:rsidRDefault="00257975">
      <w:pPr>
        <w:pStyle w:val="a8"/>
        <w:wordWrap/>
        <w:spacing w:line="240" w:lineRule="auto"/>
        <w:ind w:left="720" w:hanging="720"/>
        <w:jc w:val="left"/>
        <w:rPr>
          <w:rFonts w:ascii="Times New Roman" w:eastAsia="Microsoft JhengHei" w:hAnsi="Times New Roman" w:cs="Times New Roman"/>
          <w:sz w:val="30"/>
          <w:szCs w:val="30"/>
        </w:rPr>
      </w:pPr>
      <w:r w:rsidRPr="001A28A7">
        <w:rPr>
          <w:rFonts w:ascii="Times New Roman" w:eastAsia="Microsoft JhengHei" w:hAnsi="Times New Roman" w:cs="Times New Roman"/>
          <w:sz w:val="30"/>
          <w:szCs w:val="30"/>
        </w:rPr>
        <w:t xml:space="preserve">○ </w:t>
      </w:r>
      <w:r w:rsidRPr="001A28A7">
        <w:rPr>
          <w:rFonts w:ascii="Times New Roman" w:eastAsia="Microsoft JhengHei" w:hAnsi="Times New Roman" w:cs="Times New Roman"/>
          <w:sz w:val="30"/>
          <w:szCs w:val="30"/>
        </w:rPr>
        <w:t>首爾外來觀光客數量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409"/>
        <w:gridCol w:w="1409"/>
        <w:gridCol w:w="1409"/>
        <w:gridCol w:w="1523"/>
        <w:gridCol w:w="1296"/>
        <w:gridCol w:w="1409"/>
      </w:tblGrid>
      <w:tr w:rsidR="003C091D" w:rsidRPr="001A28A7" w14:paraId="67E20019" w14:textId="77777777" w:rsidTr="00806344">
        <w:trPr>
          <w:trHeight w:val="283"/>
        </w:trPr>
        <w:tc>
          <w:tcPr>
            <w:tcW w:w="1168" w:type="dxa"/>
            <w:tcBorders>
              <w:top w:val="single" w:sz="12" w:space="0" w:color="000000"/>
              <w:left w:val="nil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43C208C8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分類</w:t>
            </w:r>
          </w:p>
        </w:tc>
        <w:tc>
          <w:tcPr>
            <w:tcW w:w="1409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5D7C13E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2019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11D202B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2020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1567F7C0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523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0984A54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284E6629" w14:textId="1F2C2183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相比於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2020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年，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br/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增長率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double" w:sz="4" w:space="0" w:color="auto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613275E7" w14:textId="72E1A024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相比於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年，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2022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年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br/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增長率</w:t>
            </w:r>
          </w:p>
        </w:tc>
      </w:tr>
      <w:tr w:rsidR="003C091D" w:rsidRPr="001A28A7" w14:paraId="3A0DDE9F" w14:textId="77777777" w:rsidTr="00806344">
        <w:trPr>
          <w:trHeight w:val="283"/>
        </w:trPr>
        <w:tc>
          <w:tcPr>
            <w:tcW w:w="11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E5E5E5"/>
            <w:vAlign w:val="center"/>
          </w:tcPr>
          <w:p w14:paraId="642AAF79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首爾訪問比例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49AA07A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76.4%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4B0B5B43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47.2%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DB8E53F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57.7%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093F5571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57.7%*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5DBD8254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nil"/>
              <w:tl2br w:val="nil"/>
              <w:tr2bl w:val="nil"/>
            </w:tcBorders>
            <w:shd w:val="clear" w:color="auto" w:fill="E5E5E5"/>
            <w:vAlign w:val="center"/>
          </w:tcPr>
          <w:p w14:paraId="4A3DA5C9" w14:textId="77777777" w:rsidR="003C091D" w:rsidRPr="001A28A7" w:rsidRDefault="00257975" w:rsidP="00AA437A">
            <w:pPr>
              <w:pStyle w:val="a8"/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-</w:t>
            </w:r>
          </w:p>
        </w:tc>
      </w:tr>
      <w:tr w:rsidR="003C091D" w:rsidRPr="001A28A7" w14:paraId="5C762250" w14:textId="77777777" w:rsidTr="00806344">
        <w:trPr>
          <w:trHeight w:val="283"/>
        </w:trPr>
        <w:tc>
          <w:tcPr>
            <w:tcW w:w="1168" w:type="dxa"/>
            <w:tcBorders>
              <w:top w:val="double" w:sz="4" w:space="0" w:color="auto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412241FE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5A4A8B02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844,069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78C3AE7B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600,718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06098DF6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33,695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97D1C9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47,228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57E76E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95.4%</w:t>
            </w:r>
          </w:p>
        </w:tc>
        <w:tc>
          <w:tcPr>
            <w:tcW w:w="1409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055657E2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40.2%</w:t>
            </w:r>
          </w:p>
        </w:tc>
      </w:tr>
      <w:tr w:rsidR="003C091D" w:rsidRPr="001A28A7" w14:paraId="2BB6B347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3B0F2D28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044260E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918,177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74CEB6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323,420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92AFDF9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37,841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5E1BD6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57,699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25ECD89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90.4%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9FFF715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52.5%</w:t>
            </w:r>
          </w:p>
        </w:tc>
      </w:tr>
      <w:tr w:rsidR="003C091D" w:rsidRPr="001A28A7" w14:paraId="522D1D4D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1B086BAF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17D797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1,173,230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B68C7B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39,411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4380F3F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43,047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AD9F15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55,835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BCAF23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10.7%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197A8A2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29.7%</w:t>
            </w:r>
          </w:p>
        </w:tc>
      </w:tr>
      <w:tr w:rsidR="003C091D" w:rsidRPr="001A28A7" w14:paraId="30B41667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27C9F3A2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9944D78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1,249,190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6CB03D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13,884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9B1DE1C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40,455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A2E317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73,809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EEBA33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138.4%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76A365B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82.4%</w:t>
            </w:r>
          </w:p>
        </w:tc>
      </w:tr>
      <w:tr w:rsidR="003C091D" w:rsidRPr="001A28A7" w14:paraId="0434C314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7CC42FD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32A805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1,135,063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64A5EE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14,540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3E5455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42,965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36158C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101,507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E57F71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141.7%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1E56D4F7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136.3%</w:t>
            </w:r>
          </w:p>
        </w:tc>
      </w:tr>
      <w:tr w:rsidR="003C091D" w:rsidRPr="001A28A7" w14:paraId="15012DBE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772C8458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6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DE1903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1,127,831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723113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17,435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D18D74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44,446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2C8D08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131,390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2B4957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108.5%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4A97BDA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195.6%</w:t>
            </w:r>
          </w:p>
        </w:tc>
      </w:tr>
      <w:tr w:rsidR="003C091D" w:rsidRPr="001A28A7" w14:paraId="33E682D9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694499CD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7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CD4E21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1,106,323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A3AF6BE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28,798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18BE0C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47,894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3FC933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152,320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16604E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36.0%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46793B58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218.0%</w:t>
            </w:r>
          </w:p>
        </w:tc>
      </w:tr>
      <w:tr w:rsidR="003C091D" w:rsidRPr="001A28A7" w14:paraId="5982AF84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2D369D8B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8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2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46A7C1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1,211,932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9E4AD0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32,472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BA8F424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56,019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AAD61B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179,415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E49929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41.1%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13D47B16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220.3%</w:t>
            </w:r>
          </w:p>
        </w:tc>
      </w:tr>
      <w:tr w:rsidR="003C091D" w:rsidRPr="001A28A7" w14:paraId="013C4F11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5944175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9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9FEB90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1,115,183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1CC6C8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30,699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02CDD4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51,815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9F42CA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194,817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21421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38.1%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145AFA2D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276.0%</w:t>
            </w:r>
          </w:p>
        </w:tc>
      </w:tr>
      <w:tr w:rsidR="003C091D" w:rsidRPr="001A28A7" w14:paraId="11D0705D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1B1F3EE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10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E7A025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1,265,333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F770A3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29,068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A8E974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53,324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810ED3A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274,708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69C9D3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50.1%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417071F4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415.2%</w:t>
            </w:r>
          </w:p>
        </w:tc>
      </w:tr>
      <w:tr w:rsidR="003C091D" w:rsidRPr="001A28A7" w14:paraId="6B3F69FC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47367A5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11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5BDFD5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1,112,712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A6E5BE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29,153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C86B10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54,445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C011C5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265,366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765496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52.8%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3A97C3CD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387.4%</w:t>
            </w:r>
          </w:p>
        </w:tc>
      </w:tr>
      <w:tr w:rsidR="003C091D" w:rsidRPr="001A28A7" w14:paraId="4D56970D" w14:textId="77777777" w:rsidTr="00806344">
        <w:trPr>
          <w:trHeight w:val="283"/>
        </w:trPr>
        <w:tc>
          <w:tcPr>
            <w:tcW w:w="1168" w:type="dxa"/>
            <w:tcBorders>
              <w:top w:val="single" w:sz="2" w:space="0" w:color="000000"/>
              <w:left w:val="none" w:sz="0" w:space="0" w:color="000000"/>
              <w:bottom w:val="single" w:sz="13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7AD1D291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12</w:t>
            </w: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09" w:type="dxa"/>
            <w:tcBorders>
              <w:top w:val="single" w:sz="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8805C7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1,113,062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527BEF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29,426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695518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52,017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9F24852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311,161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CD3A04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44.6%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vAlign w:val="center"/>
          </w:tcPr>
          <w:p w14:paraId="2237AF8E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498.2%</w:t>
            </w:r>
          </w:p>
        </w:tc>
      </w:tr>
      <w:tr w:rsidR="003C091D" w:rsidRPr="001A28A7" w14:paraId="35002802" w14:textId="77777777" w:rsidTr="00806344">
        <w:trPr>
          <w:trHeight w:val="283"/>
        </w:trPr>
        <w:tc>
          <w:tcPr>
            <w:tcW w:w="1168" w:type="dxa"/>
            <w:tcBorders>
              <w:top w:val="single" w:sz="13" w:space="0" w:color="000000"/>
              <w:left w:val="none" w:sz="0" w:space="0" w:color="000000"/>
              <w:bottom w:val="single" w:sz="18" w:space="0" w:color="000000"/>
              <w:right w:val="double" w:sz="4" w:space="0" w:color="auto"/>
              <w:tl2br w:val="nil"/>
              <w:tr2bl w:val="nil"/>
            </w:tcBorders>
            <w:vAlign w:val="center"/>
          </w:tcPr>
          <w:p w14:paraId="0DEDBDF8" w14:textId="77777777" w:rsidR="003C091D" w:rsidRPr="001A28A7" w:rsidRDefault="00257975" w:rsidP="00AA437A">
            <w:pPr>
              <w:pStyle w:val="a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合計</w:t>
            </w:r>
          </w:p>
        </w:tc>
        <w:tc>
          <w:tcPr>
            <w:tcW w:w="1409" w:type="dxa"/>
            <w:tcBorders>
              <w:top w:val="single" w:sz="13" w:space="0" w:color="000000"/>
              <w:left w:val="double" w:sz="4" w:space="0" w:color="auto"/>
              <w:bottom w:val="single" w:sz="13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9D8A50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13,372,106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5AD01A3E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1,189,024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7C8BAE09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557,963</w:t>
            </w:r>
          </w:p>
        </w:tc>
        <w:tc>
          <w:tcPr>
            <w:tcW w:w="1523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15A09698" w14:textId="77777777" w:rsidR="003C091D" w:rsidRPr="001A28A7" w:rsidRDefault="00257975" w:rsidP="00AA437A">
            <w:pPr>
              <w:pStyle w:val="a9"/>
              <w:wordWrap/>
              <w:spacing w:line="192" w:lineRule="auto"/>
              <w:ind w:left="0"/>
              <w:jc w:val="center"/>
              <w:rPr>
                <w:rFonts w:ascii="Times New Roman" w:eastAsia="Microsoft JhengHei" w:hAnsi="Times New Roman" w:cs="Times New Roman"/>
                <w:b/>
                <w:bCs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b/>
                <w:bCs/>
                <w:sz w:val="18"/>
                <w:szCs w:val="18"/>
              </w:rPr>
              <w:t>1,845,256</w:t>
            </w:r>
          </w:p>
        </w:tc>
        <w:tc>
          <w:tcPr>
            <w:tcW w:w="1296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4CBDFA7E" w14:textId="77777777" w:rsidR="003C091D" w:rsidRPr="001A28A7" w:rsidRDefault="00257975" w:rsidP="00AA437A">
            <w:pPr>
              <w:pStyle w:val="xl318"/>
              <w:tabs>
                <w:tab w:val="right" w:leader="middleDot" w:pos="9520"/>
                <w:tab w:val="left" w:pos="9600"/>
              </w:tabs>
              <w:wordWrap/>
              <w:snapToGrid w:val="0"/>
              <w:spacing w:line="192" w:lineRule="auto"/>
              <w:ind w:left="344" w:hanging="344"/>
              <w:jc w:val="center"/>
              <w:textAlignment w:val="center"/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</w:pPr>
            <w:r w:rsidRPr="001A28A7">
              <w:rPr>
                <w:rFonts w:eastAsia="맑은 고딕" w:hAnsi="맑은 고딕" w:hint="eastAsia"/>
                <w:color w:val="FF0000"/>
                <w:sz w:val="18"/>
                <w:szCs w:val="18"/>
              </w:rPr>
              <w:t>△</w:t>
            </w:r>
            <w:r w:rsidRPr="001A28A7">
              <w:rPr>
                <w:rFonts w:ascii="Times New Roman" w:eastAsia="Microsoft JhengHei" w:hAnsi="Times New Roman" w:cs="Times New Roman"/>
                <w:color w:val="FF0000"/>
                <w:sz w:val="18"/>
                <w:szCs w:val="18"/>
              </w:rPr>
              <w:t>61.6%</w:t>
            </w:r>
          </w:p>
        </w:tc>
        <w:tc>
          <w:tcPr>
            <w:tcW w:w="140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none" w:sz="0" w:space="0" w:color="000000"/>
              <w:tl2br w:val="nil"/>
              <w:tr2bl w:val="nil"/>
            </w:tcBorders>
            <w:tcMar>
              <w:top w:w="28" w:type="dxa"/>
              <w:left w:w="102" w:type="dxa"/>
              <w:bottom w:w="28" w:type="dxa"/>
              <w:right w:w="170" w:type="dxa"/>
            </w:tcMar>
            <w:vAlign w:val="center"/>
          </w:tcPr>
          <w:p w14:paraId="2F3F933C" w14:textId="77777777" w:rsidR="003C091D" w:rsidRPr="001A28A7" w:rsidRDefault="00257975" w:rsidP="00AA437A">
            <w:pPr>
              <w:pStyle w:val="xl316"/>
              <w:tabs>
                <w:tab w:val="right" w:leader="middleDot" w:pos="9520"/>
                <w:tab w:val="left" w:pos="9600"/>
              </w:tabs>
              <w:snapToGrid w:val="0"/>
              <w:spacing w:line="192" w:lineRule="auto"/>
              <w:ind w:left="344" w:hanging="344"/>
              <w:jc w:val="center"/>
              <w:rPr>
                <w:rFonts w:ascii="Times New Roman" w:eastAsia="Microsoft JhengHei" w:hAnsi="Times New Roman" w:cs="Times New Roman"/>
                <w:sz w:val="18"/>
                <w:szCs w:val="18"/>
              </w:rPr>
            </w:pPr>
            <w:r w:rsidRPr="001A28A7">
              <w:rPr>
                <w:rFonts w:ascii="Times New Roman" w:eastAsia="Microsoft JhengHei" w:hAnsi="Times New Roman" w:cs="Times New Roman"/>
                <w:sz w:val="18"/>
                <w:szCs w:val="18"/>
              </w:rPr>
              <w:t>230.7%</w:t>
            </w:r>
          </w:p>
        </w:tc>
      </w:tr>
    </w:tbl>
    <w:p w14:paraId="620BABF1" w14:textId="77777777" w:rsidR="003C091D" w:rsidRPr="001A28A7" w:rsidRDefault="003C091D">
      <w:pPr>
        <w:rPr>
          <w:rFonts w:ascii="Times New Roman" w:eastAsia="Microsoft JhengHei" w:hAnsi="Times New Roman" w:cs="Times New Roman"/>
          <w:sz w:val="2"/>
        </w:rPr>
      </w:pPr>
    </w:p>
    <w:p w14:paraId="70702F8C" w14:textId="236EB83C" w:rsidR="003C091D" w:rsidRPr="001A28A7" w:rsidRDefault="00257975">
      <w:pPr>
        <w:pStyle w:val="a8"/>
        <w:wordWrap/>
        <w:snapToGrid w:val="0"/>
        <w:spacing w:line="240" w:lineRule="auto"/>
        <w:ind w:left="636" w:hanging="636"/>
        <w:jc w:val="left"/>
        <w:rPr>
          <w:rFonts w:ascii="Times New Roman" w:eastAsia="Microsoft JhengHei" w:hAnsi="Times New Roman" w:cs="Times New Roman"/>
          <w:shd w:val="clear" w:color="auto" w:fill="FFFFFF"/>
        </w:rPr>
      </w:pPr>
      <w:r w:rsidRPr="001A28A7">
        <w:rPr>
          <w:rFonts w:ascii="Times New Roman" w:eastAsia="Microsoft JhengHei" w:hAnsi="Times New Roman" w:cs="Times New Roman"/>
          <w:shd w:val="clear" w:color="auto" w:fill="FFFFFF"/>
        </w:rPr>
        <w:t>資料：觀光知識資訊系統</w:t>
      </w:r>
      <w:r w:rsidRPr="001A28A7">
        <w:rPr>
          <w:rFonts w:ascii="Times New Roman" w:eastAsia="Microsoft JhengHei" w:hAnsi="Times New Roman" w:cs="Times New Roman"/>
          <w:shd w:val="clear" w:color="auto" w:fill="FFFFFF"/>
        </w:rPr>
        <w:t>(</w:t>
      </w:r>
      <w:hyperlink r:id="rId7" w:history="1">
        <w:r w:rsidRPr="001A28A7">
          <w:rPr>
            <w:rFonts w:ascii="Times New Roman" w:eastAsia="Microsoft JhengHei" w:hAnsi="Times New Roman" w:cs="Times New Roman"/>
            <w:color w:val="0000FF"/>
            <w:u w:val="single" w:color="0000FF"/>
            <w:shd w:val="clear" w:color="auto" w:fill="FFFFFF"/>
          </w:rPr>
          <w:t>http://www.tour.go.kr/)</w:t>
        </w:r>
      </w:hyperlink>
    </w:p>
    <w:p w14:paraId="29C277FB" w14:textId="56CE73B2" w:rsidR="003C091D" w:rsidRPr="001A28A7" w:rsidRDefault="00257975" w:rsidP="00806344">
      <w:pPr>
        <w:pStyle w:val="a8"/>
        <w:wordWrap/>
        <w:snapToGrid w:val="0"/>
        <w:spacing w:line="240" w:lineRule="auto"/>
        <w:ind w:leftChars="71" w:left="142"/>
        <w:jc w:val="left"/>
        <w:rPr>
          <w:rFonts w:ascii="Times New Roman" w:eastAsia="Microsoft JhengHei" w:hAnsi="Times New Roman" w:cs="Times New Roman"/>
          <w:shd w:val="clear" w:color="auto" w:fill="FFFFFF"/>
        </w:rPr>
      </w:pPr>
      <w:r w:rsidRPr="001A28A7">
        <w:rPr>
          <w:rFonts w:ascii="Times New Roman" w:eastAsia="Microsoft JhengHei" w:hAnsi="Times New Roman" w:cs="Times New Roman"/>
          <w:shd w:val="clear" w:color="auto" w:fill="FFFFFF"/>
        </w:rPr>
        <w:t xml:space="preserve">* </w:t>
      </w:r>
      <w:r w:rsidRPr="001A28A7">
        <w:rPr>
          <w:rFonts w:ascii="Times New Roman" w:eastAsia="Microsoft JhengHei" w:hAnsi="Times New Roman" w:cs="Times New Roman"/>
          <w:shd w:val="clear" w:color="auto" w:fill="FFFFFF"/>
        </w:rPr>
        <w:t>首爾外來觀光客數量是根據韓國外來觀光客數量、首爾訪問比例（</w:t>
      </w:r>
      <w:r w:rsidRPr="001A28A7">
        <w:rPr>
          <w:rFonts w:ascii="Times New Roman" w:eastAsia="Microsoft JhengHei" w:hAnsi="Times New Roman" w:cs="Times New Roman"/>
          <w:shd w:val="clear" w:color="auto" w:fill="FFFFFF"/>
        </w:rPr>
        <w:t>2021</w:t>
      </w:r>
      <w:r w:rsidRPr="001A28A7">
        <w:rPr>
          <w:rFonts w:ascii="Times New Roman" w:eastAsia="Microsoft JhengHei" w:hAnsi="Times New Roman" w:cs="Times New Roman"/>
          <w:shd w:val="clear" w:color="auto" w:fill="FFFFFF"/>
        </w:rPr>
        <w:t>年外來觀光客調查）推算的數值</w:t>
      </w:r>
    </w:p>
    <w:p w14:paraId="3A228662" w14:textId="0BF4D2F5" w:rsidR="001A28A7" w:rsidRPr="001A28A7" w:rsidRDefault="00257975" w:rsidP="000E5D7D">
      <w:pPr>
        <w:pStyle w:val="a8"/>
        <w:wordWrap/>
        <w:snapToGrid w:val="0"/>
        <w:spacing w:line="265" w:lineRule="auto"/>
        <w:ind w:leftChars="71" w:left="142"/>
        <w:jc w:val="left"/>
        <w:rPr>
          <w:rFonts w:ascii="Times New Roman" w:eastAsia="Microsoft JhengHei" w:hAnsi="Times New Roman" w:cs="Times New Roman"/>
          <w:lang w:eastAsia="ko-KR"/>
        </w:rPr>
      </w:pPr>
      <w:r w:rsidRPr="001A28A7">
        <w:rPr>
          <w:rFonts w:ascii="Times New Roman" w:eastAsia="Microsoft JhengHei" w:hAnsi="Times New Roman" w:cs="Times New Roman"/>
        </w:rPr>
        <w:t>* 2022</w:t>
      </w:r>
      <w:r w:rsidRPr="001A28A7">
        <w:rPr>
          <w:rFonts w:ascii="Times New Roman" w:eastAsia="Microsoft JhengHei" w:hAnsi="Times New Roman" w:cs="Times New Roman"/>
        </w:rPr>
        <w:t>年首爾訪問比例為</w:t>
      </w:r>
      <w:r w:rsidRPr="001A28A7">
        <w:rPr>
          <w:rFonts w:ascii="Times New Roman" w:eastAsia="Microsoft JhengHei" w:hAnsi="Times New Roman" w:cs="Times New Roman"/>
        </w:rPr>
        <w:t>2021</w:t>
      </w:r>
      <w:r w:rsidRPr="001A28A7">
        <w:rPr>
          <w:rFonts w:ascii="Times New Roman" w:eastAsia="Microsoft JhengHei" w:hAnsi="Times New Roman" w:cs="Times New Roman"/>
        </w:rPr>
        <w:t>年的數據（</w:t>
      </w:r>
      <w:r w:rsidRPr="001A28A7">
        <w:rPr>
          <w:rFonts w:ascii="Times New Roman" w:eastAsia="Microsoft JhengHei" w:hAnsi="Times New Roman" w:cs="Times New Roman"/>
        </w:rPr>
        <w:t>2022</w:t>
      </w:r>
      <w:r w:rsidRPr="001A28A7">
        <w:rPr>
          <w:rFonts w:ascii="Times New Roman" w:eastAsia="Microsoft JhengHei" w:hAnsi="Times New Roman" w:cs="Times New Roman"/>
        </w:rPr>
        <w:t>年首爾訪問比例未發佈）</w:t>
      </w:r>
      <w:bookmarkStart w:id="0" w:name="_GoBack"/>
      <w:bookmarkEnd w:id="0"/>
    </w:p>
    <w:sectPr w:rsidR="001A28A7" w:rsidRPr="001A28A7" w:rsidSect="00AA4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/>
      <w:pgMar w:top="1135" w:right="1133" w:bottom="993" w:left="1133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9D98B" w14:textId="77777777" w:rsidR="00E825BC" w:rsidRDefault="00E825BC" w:rsidP="001A28A7">
      <w:r>
        <w:separator/>
      </w:r>
    </w:p>
  </w:endnote>
  <w:endnote w:type="continuationSeparator" w:id="0">
    <w:p w14:paraId="4BA63C76" w14:textId="77777777" w:rsidR="00E825BC" w:rsidRDefault="00E825BC" w:rsidP="001A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신명 태명조">
    <w:altName w:val="바탕"/>
    <w:panose1 w:val="00000000000000000000"/>
    <w:charset w:val="81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1BE2" w14:textId="77777777" w:rsidR="001A28A7" w:rsidRDefault="001A28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85F17" w14:textId="77777777" w:rsidR="001A28A7" w:rsidRDefault="001A28A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D0C97" w14:textId="77777777" w:rsidR="001A28A7" w:rsidRDefault="001A28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3FC25" w14:textId="77777777" w:rsidR="00E825BC" w:rsidRDefault="00E825BC" w:rsidP="001A28A7">
      <w:r>
        <w:separator/>
      </w:r>
    </w:p>
  </w:footnote>
  <w:footnote w:type="continuationSeparator" w:id="0">
    <w:p w14:paraId="0AE8AE94" w14:textId="77777777" w:rsidR="00E825BC" w:rsidRDefault="00E825BC" w:rsidP="001A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9DA47" w14:textId="77777777" w:rsidR="001A28A7" w:rsidRDefault="001A28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5D726" w14:textId="77777777" w:rsidR="001A28A7" w:rsidRDefault="001A28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3104" w14:textId="77777777" w:rsidR="001A28A7" w:rsidRDefault="001A28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53D"/>
    <w:multiLevelType w:val="multilevel"/>
    <w:tmpl w:val="E5CEB032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E0C8B"/>
    <w:multiLevelType w:val="multilevel"/>
    <w:tmpl w:val="DBB65C6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90D1C"/>
    <w:multiLevelType w:val="multilevel"/>
    <w:tmpl w:val="1CCE541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91D"/>
    <w:rsid w:val="00097653"/>
    <w:rsid w:val="000E5D7D"/>
    <w:rsid w:val="001A28A7"/>
    <w:rsid w:val="00257975"/>
    <w:rsid w:val="003C091D"/>
    <w:rsid w:val="004F2ED5"/>
    <w:rsid w:val="00526208"/>
    <w:rsid w:val="0056482D"/>
    <w:rsid w:val="00677352"/>
    <w:rsid w:val="00806344"/>
    <w:rsid w:val="00AA437A"/>
    <w:rsid w:val="00C05695"/>
    <w:rsid w:val="00E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98EF"/>
  <w15:docId w15:val="{6E494B14-E0BD-4B0C-8097-62122730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PMingLiU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PMingLiU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PMingLiU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PMingLiU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PMingLiU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PMingLiU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PMingLiU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PMingLiU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PMingLiU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PMingLiU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PMingLiU" w:hAnsi="Arial Unicode MS" w:cs="함초롬돋움"/>
      <w:color w:val="000000"/>
      <w:sz w:val="22"/>
    </w:rPr>
  </w:style>
  <w:style w:type="character" w:customStyle="1" w:styleId="12">
    <w:name w:val="캡션1"/>
    <w:qFormat/>
    <w:rPr>
      <w:rFonts w:ascii="함초롬바탕" w:eastAsia="PMingLiU" w:hAnsi="Arial Unicode MS" w:cs="함초롬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xl316">
    <w:name w:val="xl316"/>
    <w:qFormat/>
    <w:pPr>
      <w:widowControl w:val="0"/>
      <w:autoSpaceDE w:val="0"/>
      <w:autoSpaceDN w:val="0"/>
      <w:jc w:val="right"/>
      <w:textAlignment w:val="center"/>
    </w:pPr>
    <w:rPr>
      <w:rFonts w:ascii="맑은 고딕" w:eastAsia="PMingLiU" w:hAnsi="Arial Unicode MS" w:cs="맑은 고딕"/>
      <w:color w:val="000000"/>
      <w:sz w:val="24"/>
      <w:szCs w:val="24"/>
    </w:rPr>
  </w:style>
  <w:style w:type="paragraph" w:customStyle="1" w:styleId="xl318">
    <w:name w:val="xl318"/>
    <w:qFormat/>
    <w:pPr>
      <w:widowControl w:val="0"/>
      <w:wordWrap w:val="0"/>
      <w:autoSpaceDE w:val="0"/>
      <w:autoSpaceDN w:val="0"/>
      <w:spacing w:line="249" w:lineRule="auto"/>
      <w:jc w:val="right"/>
    </w:pPr>
    <w:rPr>
      <w:rFonts w:ascii="맑은 고딕" w:eastAsia="PMingLiU" w:hAnsi="Arial Unicode MS" w:cs="맑은 고딕"/>
      <w:color w:val="000000"/>
      <w:sz w:val="24"/>
      <w:szCs w:val="24"/>
    </w:rPr>
  </w:style>
  <w:style w:type="paragraph" w:customStyle="1" w:styleId="21">
    <w:name w:val="2포인트"/>
    <w:qFormat/>
    <w:pPr>
      <w:widowControl w:val="0"/>
      <w:autoSpaceDE w:val="0"/>
      <w:autoSpaceDN w:val="0"/>
      <w:snapToGrid w:val="0"/>
      <w:spacing w:line="249" w:lineRule="auto"/>
    </w:pPr>
    <w:rPr>
      <w:rFonts w:ascii="신명 태명조" w:eastAsia="PMingLiU" w:hAnsi="Arial Unicode MS" w:cs="신명 태명조"/>
      <w:color w:val="000000"/>
      <w:w w:val="95"/>
      <w:sz w:val="4"/>
      <w:szCs w:val="4"/>
    </w:rPr>
  </w:style>
  <w:style w:type="paragraph" w:customStyle="1" w:styleId="xl65">
    <w:name w:val="xl65"/>
    <w:qFormat/>
    <w:pPr>
      <w:widowControl w:val="0"/>
      <w:autoSpaceDE w:val="0"/>
      <w:autoSpaceDN w:val="0"/>
      <w:textAlignment w:val="center"/>
    </w:pPr>
    <w:rPr>
      <w:rFonts w:ascii="맑은 고딕" w:eastAsia="PMingLiU" w:hAnsi="Arial Unicode MS" w:cs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ur.go.kr/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PMingLiU"/>
        <a:cs typeface=""/>
      </a:majorFont>
      <a:minorFont>
        <a:latin typeface="맑은 고딕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코로나19 발병 이후 출입국 동향 </dc:title>
  <dc:creator>서울관광재단</dc:creator>
  <cp:lastModifiedBy>sus4_chujy</cp:lastModifiedBy>
  <cp:revision>12</cp:revision>
  <dcterms:created xsi:type="dcterms:W3CDTF">2023-04-14T01:27:00Z</dcterms:created>
  <dcterms:modified xsi:type="dcterms:W3CDTF">2023-06-07T06:48:00Z</dcterms:modified>
</cp:coreProperties>
</file>